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Kran kamerowy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ujęcie - do tego dąży każdy operator. &lt;b&gt;Kran kamerowy&lt;/b&gt; to urządzenie, które powinno jego pracę ułatwić. Komfort obsługi, łatwy montaż i transport - oto cechy wysokiej jakości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zajmujesz się nagrywaniem filmów - zarówno przy użyciu dużej kamery jak i profesjonalnej lustrzanki,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kran kamerowy</w:t>
      </w:r>
      <w:r>
        <w:rPr>
          <w:rFonts w:ascii="calibri" w:hAnsi="calibri" w:eastAsia="calibri" w:cs="calibri"/>
          <w:sz w:val="24"/>
          <w:szCs w:val="24"/>
        </w:rPr>
        <w:t xml:space="preserve"> może być jednym z funkcjonalnych akcesoriów Twojego studia. Dzięki niemu poszerzysz swoje możliwości, a także ułatwisz pracę.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się przydaje?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zadaniem, do którego używa się </w:t>
      </w:r>
      <w:r>
        <w:rPr>
          <w:rFonts w:ascii="calibri" w:hAnsi="calibri" w:eastAsia="calibri" w:cs="calibri"/>
          <w:sz w:val="24"/>
          <w:szCs w:val="24"/>
          <w:b/>
        </w:rPr>
        <w:t xml:space="preserve">kranu kamerowego</w:t>
      </w:r>
      <w:r>
        <w:rPr>
          <w:rFonts w:ascii="calibri" w:hAnsi="calibri" w:eastAsia="calibri" w:cs="calibri"/>
          <w:sz w:val="24"/>
          <w:szCs w:val="24"/>
        </w:rPr>
        <w:t xml:space="preserve">, jest przygotowanie i nagrywanie płynnych ujęć filmowych, a także dynamicznych najazdów kamery. Dostępny w naszej ofercie produkt można zamontować do każdego statywu wyposażonego w śrubę 1/4". Dolne ramię kranu pozwala na regulację długości w zakresie od 45 do 115 centymetrów. Dłuższe - od 125 do 210. Kran kamerowy może zostać zablokowany w dowolnej pozycji.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Kran kamerowy - mobilność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tego produktu jest jego uniwersalność. Aluminiowa konstrukcja jest lekka, dzięki czemu z łatwością można ją transportować w załączonej torbie przewozowej. Ponadto można ją bardzo szybko przygotować do pracy - zarówno w studiu jak i w plenerze.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akcesorium znaleźć można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https://e-trade.com.pl/pl/statywy-fotograficzne-glowice/2597-kran-kamerowy.html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Zachęcamy również do zapoznania się z pełną ofertą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statywy-fotograficzne-glowice/2597-kran-kamer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2026-03-01T22:45:55+01:00</dcterms:created>
  <dcterms:modified xsi:type="dcterms:W3CDTF">2026-03-01T22:45:55+01:00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